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76" w:rsidRDefault="004C5276" w:rsidP="004C5276">
      <w:pPr>
        <w:spacing w:after="0" w:line="480" w:lineRule="auto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[붙임1. 발표자 소개]</w:t>
      </w:r>
    </w:p>
    <w:tbl>
      <w:tblPr>
        <w:tblStyle w:val="a4"/>
        <w:tblW w:w="0" w:type="auto"/>
        <w:tblInd w:w="0" w:type="dxa"/>
        <w:tblLook w:val="04A0"/>
      </w:tblPr>
      <w:tblGrid>
        <w:gridCol w:w="1638"/>
        <w:gridCol w:w="7470"/>
      </w:tblGrid>
      <w:tr w:rsidR="004C5276" w:rsidRPr="004C5276" w:rsidTr="004C5276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76" w:rsidRPr="004C5276" w:rsidRDefault="004C5276">
            <w:pPr>
              <w:widowControl w:val="0"/>
              <w:autoSpaceDE w:val="0"/>
              <w:autoSpaceDN w:val="0"/>
              <w:snapToGrid w:val="0"/>
              <w:spacing w:after="0"/>
              <w:mirrorIndents/>
              <w:jc w:val="both"/>
              <w:textAlignment w:val="baselin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>이름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76" w:rsidRPr="004C5276" w:rsidRDefault="004C5276">
            <w:pPr>
              <w:spacing w:after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>약력</w:t>
            </w:r>
          </w:p>
        </w:tc>
      </w:tr>
      <w:tr w:rsidR="004C5276" w:rsidRPr="004C5276" w:rsidTr="004C5276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76" w:rsidRPr="004C5276" w:rsidRDefault="004C5276">
            <w:pPr>
              <w:widowControl w:val="0"/>
              <w:autoSpaceDE w:val="0"/>
              <w:autoSpaceDN w:val="0"/>
              <w:snapToGrid w:val="0"/>
              <w:spacing w:after="0"/>
              <w:mirrorIndents/>
              <w:jc w:val="both"/>
              <w:textAlignment w:val="baseline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>사이먼</w:t>
            </w:r>
            <w:proofErr w:type="spellEnd"/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proofErr w:type="spellStart"/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>코츠</w:t>
            </w:r>
            <w:proofErr w:type="spellEnd"/>
          </w:p>
          <w:p w:rsidR="004C5276" w:rsidRPr="004C5276" w:rsidRDefault="004C5276">
            <w:pPr>
              <w:widowControl w:val="0"/>
              <w:autoSpaceDE w:val="0"/>
              <w:autoSpaceDN w:val="0"/>
              <w:snapToGrid w:val="0"/>
              <w:spacing w:after="0"/>
              <w:mirrorIndents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>(Simon Coates)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76" w:rsidRPr="004C5276" w:rsidRDefault="004C5276">
            <w:pPr>
              <w:spacing w:after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>- 공연인, 프로듀서</w:t>
            </w:r>
          </w:p>
          <w:p w:rsidR="004C5276" w:rsidRPr="004C5276" w:rsidRDefault="004C5276">
            <w:pPr>
              <w:spacing w:after="0"/>
              <w:jc w:val="both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- </w:t>
            </w:r>
            <w:proofErr w:type="spellStart"/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>달링턴</w:t>
            </w:r>
            <w:proofErr w:type="spellEnd"/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예술 대학에서 현대 연극 및 안무 전공</w:t>
            </w:r>
          </w:p>
          <w:p w:rsidR="004C5276" w:rsidRPr="004C5276" w:rsidRDefault="004C5276">
            <w:pPr>
              <w:spacing w:after="0"/>
              <w:jc w:val="both"/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</w:pPr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- </w:t>
            </w:r>
            <w:r w:rsidRPr="004C527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현)</w:t>
            </w:r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proofErr w:type="spellStart"/>
            <w:r w:rsidRPr="004C527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국립웨일스극장</w:t>
            </w:r>
            <w:proofErr w:type="spellEnd"/>
            <w:r w:rsidRPr="004C527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(National Theatre Wales)의 </w:t>
            </w:r>
            <w:proofErr w:type="spellStart"/>
            <w:r w:rsidRPr="004C527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어소시에이트</w:t>
            </w:r>
            <w:proofErr w:type="spellEnd"/>
            <w:r w:rsidRPr="004C527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proofErr w:type="spellStart"/>
            <w:r w:rsidRPr="004C527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크리에이티브</w:t>
            </w:r>
            <w:proofErr w:type="spellEnd"/>
            <w:r w:rsidRPr="004C527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proofErr w:type="spellStart"/>
            <w:r w:rsidRPr="004C527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디렉터</w:t>
            </w:r>
            <w:proofErr w:type="spellEnd"/>
          </w:p>
          <w:p w:rsidR="004C5276" w:rsidRPr="004C5276" w:rsidRDefault="004C5276">
            <w:pPr>
              <w:spacing w:after="0"/>
              <w:jc w:val="both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* </w:t>
            </w:r>
            <w:proofErr w:type="spellStart"/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>웨일스랩</w:t>
            </w:r>
            <w:proofErr w:type="spellEnd"/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(Wales Lab) 담당. </w:t>
            </w:r>
            <w:proofErr w:type="spellStart"/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>웨일스랩은</w:t>
            </w:r>
            <w:proofErr w:type="spellEnd"/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proofErr w:type="spellStart"/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>웨일스</w:t>
            </w:r>
            <w:proofErr w:type="spellEnd"/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각지의 예술가들이 지닌 연극에 대한 새로운 아이디어를 지원하는 프로그램으로, 현재까지 </w:t>
            </w:r>
            <w:proofErr w:type="spellStart"/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>웨일스랩의</w:t>
            </w:r>
            <w:proofErr w:type="spellEnd"/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예술가들은 보트, 권투 링, 묘실, 저수지 또는 강물 위, 공항 내부, 나아가 무선 전파를 통해 공연하는 작품들을 개발하며 미래의 연극을 창조할 아이디어들을 시험하고 있음</w:t>
            </w:r>
          </w:p>
          <w:p w:rsidR="004C5276" w:rsidRPr="004C5276" w:rsidRDefault="004C5276">
            <w:pPr>
              <w:spacing w:after="0"/>
              <w:jc w:val="both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- 전) </w:t>
            </w:r>
            <w:proofErr w:type="spellStart"/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>웨일스밀레니엄센터</w:t>
            </w:r>
            <w:proofErr w:type="spellEnd"/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(Wales Millennium Centre) </w:t>
            </w:r>
            <w:proofErr w:type="spellStart"/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>어소시에이트</w:t>
            </w:r>
            <w:proofErr w:type="spellEnd"/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프로듀서 </w:t>
            </w:r>
          </w:p>
          <w:p w:rsidR="004C5276" w:rsidRPr="004C5276" w:rsidRDefault="004C5276">
            <w:pPr>
              <w:spacing w:after="0"/>
              <w:jc w:val="both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* </w:t>
            </w:r>
            <w:proofErr w:type="spellStart"/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>웨일스</w:t>
            </w:r>
            <w:proofErr w:type="spellEnd"/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예술가 및 극단들과 함께 새 작품을 창작하는 인큐베이터 프로젝트(Incubator Project) 프로듀서로서 활동하기도 함</w:t>
            </w:r>
          </w:p>
          <w:p w:rsidR="004C5276" w:rsidRPr="004C5276" w:rsidRDefault="004C5276">
            <w:pPr>
              <w:spacing w:after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- 전) </w:t>
            </w:r>
            <w:proofErr w:type="spellStart"/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>웨스트</w:t>
            </w:r>
            <w:proofErr w:type="spellEnd"/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proofErr w:type="spellStart"/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>윌트셔</w:t>
            </w:r>
            <w:proofErr w:type="spellEnd"/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(West Wiltshire) </w:t>
            </w:r>
            <w:proofErr w:type="spellStart"/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>어시스턴트</w:t>
            </w:r>
            <w:proofErr w:type="spellEnd"/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proofErr w:type="spellStart"/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>디렉터</w:t>
            </w:r>
            <w:proofErr w:type="spellEnd"/>
          </w:p>
        </w:tc>
      </w:tr>
      <w:tr w:rsidR="004C5276" w:rsidRPr="004C5276" w:rsidTr="004C5276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76" w:rsidRPr="004C5276" w:rsidRDefault="004C5276">
            <w:pPr>
              <w:widowControl w:val="0"/>
              <w:autoSpaceDE w:val="0"/>
              <w:autoSpaceDN w:val="0"/>
              <w:snapToGrid w:val="0"/>
              <w:spacing w:after="0"/>
              <w:mirrorIndents/>
              <w:jc w:val="both"/>
              <w:textAlignment w:val="baseline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>케이티</w:t>
            </w:r>
            <w:proofErr w:type="spellEnd"/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proofErr w:type="spellStart"/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>캐틀링</w:t>
            </w:r>
            <w:proofErr w:type="spellEnd"/>
          </w:p>
          <w:p w:rsidR="004C5276" w:rsidRPr="004C5276" w:rsidRDefault="004C5276">
            <w:pPr>
              <w:widowControl w:val="0"/>
              <w:autoSpaceDE w:val="0"/>
              <w:autoSpaceDN w:val="0"/>
              <w:snapToGrid w:val="0"/>
              <w:spacing w:after="0"/>
              <w:mirrorIndents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(Katie </w:t>
            </w:r>
            <w:proofErr w:type="spellStart"/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>Catling</w:t>
            </w:r>
            <w:proofErr w:type="spellEnd"/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76" w:rsidRPr="004C5276" w:rsidRDefault="004C5276">
            <w:pPr>
              <w:spacing w:after="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- </w:t>
            </w:r>
            <w:r w:rsidRPr="004C527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현)</w:t>
            </w:r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4C527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노던 스테이지(Northern Stage) 프로그램 매니저</w:t>
            </w:r>
          </w:p>
          <w:p w:rsidR="004C5276" w:rsidRPr="004C5276" w:rsidRDefault="004C5276">
            <w:pPr>
              <w:spacing w:after="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* 지역 내 신인 예술가를 지원하는 창작 </w:t>
            </w:r>
            <w:proofErr w:type="spellStart"/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>레지던시</w:t>
            </w:r>
            <w:proofErr w:type="spellEnd"/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프로그램 담당</w:t>
            </w:r>
          </w:p>
          <w:p w:rsidR="004C5276" w:rsidRPr="004C5276" w:rsidRDefault="004C5276">
            <w:pPr>
              <w:spacing w:after="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- 전) </w:t>
            </w:r>
            <w:proofErr w:type="spellStart"/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>장소특정형공연</w:t>
            </w:r>
            <w:proofErr w:type="spellEnd"/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극단 </w:t>
            </w:r>
            <w:proofErr w:type="spellStart"/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>크리에이션</w:t>
            </w:r>
            <w:proofErr w:type="spellEnd"/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proofErr w:type="spellStart"/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>씨어터</w:t>
            </w:r>
            <w:proofErr w:type="spellEnd"/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>(Creation Theatre) 총괄 매니저</w:t>
            </w:r>
          </w:p>
        </w:tc>
      </w:tr>
      <w:tr w:rsidR="004C5276" w:rsidRPr="004C5276" w:rsidTr="004C5276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76" w:rsidRPr="004C5276" w:rsidRDefault="004C5276">
            <w:pPr>
              <w:widowControl w:val="0"/>
              <w:autoSpaceDE w:val="0"/>
              <w:autoSpaceDN w:val="0"/>
              <w:snapToGrid w:val="0"/>
              <w:spacing w:after="0"/>
              <w:mirrorIndents/>
              <w:jc w:val="both"/>
              <w:textAlignment w:val="baselin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폴 </w:t>
            </w:r>
            <w:proofErr w:type="spellStart"/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>러스</w:t>
            </w:r>
            <w:proofErr w:type="spellEnd"/>
          </w:p>
          <w:p w:rsidR="004C5276" w:rsidRPr="004C5276" w:rsidRDefault="004C5276">
            <w:pPr>
              <w:widowControl w:val="0"/>
              <w:autoSpaceDE w:val="0"/>
              <w:autoSpaceDN w:val="0"/>
              <w:snapToGrid w:val="0"/>
              <w:spacing w:after="0"/>
              <w:mirrorIndents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C5276">
              <w:rPr>
                <w:rFonts w:asciiTheme="majorEastAsia" w:eastAsiaTheme="majorEastAsia" w:hAnsiTheme="majorEastAsia" w:hint="eastAsia"/>
                <w:sz w:val="20"/>
                <w:szCs w:val="20"/>
              </w:rPr>
              <w:t>(Paul Russ)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76" w:rsidRPr="004C5276" w:rsidRDefault="004C5276">
            <w:pPr>
              <w:spacing w:after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 xml:space="preserve">- 프로듀서, 교육자, 기금운영자(funder) 등 </w:t>
            </w:r>
          </w:p>
          <w:p w:rsidR="004C5276" w:rsidRPr="004C5276" w:rsidRDefault="004C527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</w:pPr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 xml:space="preserve">- </w:t>
            </w:r>
            <w:proofErr w:type="spellStart"/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>노팅엄</w:t>
            </w:r>
            <w:proofErr w:type="spellEnd"/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 xml:space="preserve"> </w:t>
            </w:r>
            <w:proofErr w:type="spellStart"/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>트렌트</w:t>
            </w:r>
            <w:proofErr w:type="spellEnd"/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 xml:space="preserve"> 대학에서 현대 무용 및 </w:t>
            </w:r>
            <w:proofErr w:type="spellStart"/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>퍼포먼스</w:t>
            </w:r>
            <w:proofErr w:type="spellEnd"/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 xml:space="preserve"> 전공</w:t>
            </w:r>
          </w:p>
          <w:p w:rsidR="004C5276" w:rsidRPr="004C5276" w:rsidRDefault="004C527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</w:pPr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 xml:space="preserve">- </w:t>
            </w:r>
            <w:r w:rsidRPr="004C5276">
              <w:rPr>
                <w:rFonts w:asciiTheme="majorEastAsia" w:eastAsiaTheme="majorEastAsia" w:hAnsiTheme="majorEastAsia" w:cs="Calibri" w:hint="eastAsia"/>
                <w:b/>
                <w:sz w:val="20"/>
                <w:szCs w:val="20"/>
              </w:rPr>
              <w:t>현) 댄스4(Dance4)의 대표 및 예술감독</w:t>
            </w:r>
          </w:p>
          <w:p w:rsidR="004C5276" w:rsidRPr="004C5276" w:rsidRDefault="004C527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</w:pPr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 xml:space="preserve">* 2년마다 열리는 국제적인 실험무용 및 </w:t>
            </w:r>
            <w:proofErr w:type="spellStart"/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>퍼포먼스</w:t>
            </w:r>
            <w:proofErr w:type="spellEnd"/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 xml:space="preserve"> 페스티벌 노트댄스(</w:t>
            </w:r>
            <w:proofErr w:type="spellStart"/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>Nottdance</w:t>
            </w:r>
            <w:proofErr w:type="spellEnd"/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>), 댄스4의 새로운 무용 작업공간 개발 프로젝트인 스페이스4(Space4), 고급과정연수센터(</w:t>
            </w:r>
            <w:proofErr w:type="spellStart"/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>Center</w:t>
            </w:r>
            <w:proofErr w:type="spellEnd"/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 xml:space="preserve"> for advanced training) 담당</w:t>
            </w:r>
          </w:p>
          <w:p w:rsidR="004C5276" w:rsidRPr="004C5276" w:rsidRDefault="004C5276">
            <w:pPr>
              <w:spacing w:after="0"/>
              <w:jc w:val="both"/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</w:pPr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 xml:space="preserve">- 현) </w:t>
            </w:r>
            <w:proofErr w:type="spellStart"/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>틸티드</w:t>
            </w:r>
            <w:proofErr w:type="spellEnd"/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 xml:space="preserve"> 프로덕션(Tilted Productions) 회장</w:t>
            </w:r>
          </w:p>
          <w:p w:rsidR="004C5276" w:rsidRPr="004C5276" w:rsidRDefault="004C5276">
            <w:pPr>
              <w:spacing w:after="0"/>
              <w:jc w:val="both"/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</w:pPr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 xml:space="preserve">- 현) </w:t>
            </w:r>
            <w:proofErr w:type="spellStart"/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>티켓팅</w:t>
            </w:r>
            <w:proofErr w:type="spellEnd"/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 xml:space="preserve"> 네트워크 이스트 </w:t>
            </w:r>
            <w:proofErr w:type="spellStart"/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>미드랜드</w:t>
            </w:r>
            <w:proofErr w:type="spellEnd"/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 xml:space="preserve">(Ticketing Network East Midlands) </w:t>
            </w:r>
            <w:proofErr w:type="spellStart"/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>디렉터</w:t>
            </w:r>
            <w:proofErr w:type="spellEnd"/>
          </w:p>
          <w:p w:rsidR="004C5276" w:rsidRPr="004C5276" w:rsidRDefault="004C5276">
            <w:pPr>
              <w:spacing w:after="0"/>
              <w:jc w:val="both"/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</w:pPr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>- 현) 내셔널댄스네트워크(National Dance Network) 이사</w:t>
            </w:r>
          </w:p>
          <w:p w:rsidR="004C5276" w:rsidRPr="004C5276" w:rsidRDefault="004C5276">
            <w:pPr>
              <w:spacing w:after="0"/>
              <w:jc w:val="both"/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</w:pPr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 xml:space="preserve">- 현) </w:t>
            </w:r>
            <w:proofErr w:type="spellStart"/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>노팅엄</w:t>
            </w:r>
            <w:proofErr w:type="spellEnd"/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 xml:space="preserve"> </w:t>
            </w:r>
            <w:proofErr w:type="spellStart"/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>오크필드</w:t>
            </w:r>
            <w:proofErr w:type="spellEnd"/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 xml:space="preserve"> 학교 운영위원(Governor).</w:t>
            </w:r>
          </w:p>
          <w:p w:rsidR="004C5276" w:rsidRPr="004C5276" w:rsidRDefault="004C5276">
            <w:pPr>
              <w:spacing w:after="0"/>
              <w:jc w:val="both"/>
              <w:rPr>
                <w:rFonts w:asciiTheme="majorEastAsia" w:eastAsiaTheme="majorEastAsia" w:hAnsiTheme="majorEastAsia" w:cs="Calibri"/>
                <w:sz w:val="20"/>
                <w:szCs w:val="20"/>
              </w:rPr>
            </w:pPr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 xml:space="preserve">- 전) 영국 예술 위원회(Arts Council England), </w:t>
            </w:r>
            <w:proofErr w:type="spellStart"/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>캠즈댄스</w:t>
            </w:r>
            <w:proofErr w:type="spellEnd"/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>(</w:t>
            </w:r>
            <w:proofErr w:type="spellStart"/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>Cambsdance</w:t>
            </w:r>
            <w:proofErr w:type="spellEnd"/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 xml:space="preserve">), </w:t>
            </w:r>
            <w:proofErr w:type="spellStart"/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>버밍엄레퍼토리</w:t>
            </w:r>
            <w:proofErr w:type="spellEnd"/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 xml:space="preserve">(Birmingham Rep), </w:t>
            </w:r>
            <w:proofErr w:type="spellStart"/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>오디언스</w:t>
            </w:r>
            <w:proofErr w:type="spellEnd"/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 xml:space="preserve"> </w:t>
            </w:r>
            <w:proofErr w:type="spellStart"/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>센트럴</w:t>
            </w:r>
            <w:proofErr w:type="spellEnd"/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 xml:space="preserve">(Audiences Central), </w:t>
            </w:r>
            <w:proofErr w:type="spellStart"/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>올드타운홀</w:t>
            </w:r>
            <w:proofErr w:type="spellEnd"/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 xml:space="preserve"> 극장(Old Town Hall Theatre), 등지에서 근무 </w:t>
            </w:r>
          </w:p>
        </w:tc>
      </w:tr>
    </w:tbl>
    <w:p w:rsidR="004C5276" w:rsidRPr="004C5276" w:rsidRDefault="004C5276" w:rsidP="004C5276">
      <w:pPr>
        <w:spacing w:after="0" w:line="480" w:lineRule="auto"/>
        <w:ind w:right="200"/>
        <w:jc w:val="both"/>
        <w:rPr>
          <w:rFonts w:asciiTheme="majorEastAsia" w:eastAsiaTheme="majorEastAsia" w:hAnsiTheme="majorEastAsia" w:hint="eastAsia"/>
          <w:sz w:val="20"/>
          <w:szCs w:val="20"/>
        </w:rPr>
      </w:pPr>
    </w:p>
    <w:p w:rsidR="004C5276" w:rsidRPr="004C5276" w:rsidRDefault="004C5276" w:rsidP="004C5276">
      <w:pPr>
        <w:spacing w:after="0" w:line="480" w:lineRule="auto"/>
        <w:ind w:right="200"/>
        <w:jc w:val="both"/>
        <w:rPr>
          <w:rFonts w:asciiTheme="majorEastAsia" w:eastAsiaTheme="majorEastAsia" w:hAnsiTheme="majorEastAsia" w:hint="eastAsia"/>
          <w:sz w:val="20"/>
          <w:szCs w:val="20"/>
        </w:rPr>
      </w:pPr>
      <w:r w:rsidRPr="004C5276">
        <w:rPr>
          <w:rFonts w:asciiTheme="majorEastAsia" w:eastAsiaTheme="majorEastAsia" w:hAnsiTheme="majorEastAsia" w:hint="eastAsia"/>
          <w:sz w:val="20"/>
          <w:szCs w:val="20"/>
        </w:rPr>
        <w:lastRenderedPageBreak/>
        <w:t>[붙임2. 기관소개]</w:t>
      </w:r>
    </w:p>
    <w:p w:rsidR="004C5276" w:rsidRPr="004C5276" w:rsidRDefault="004C5276" w:rsidP="004C5276">
      <w:pPr>
        <w:widowControl w:val="0"/>
        <w:shd w:val="clear" w:color="auto" w:fill="FFFFFF"/>
        <w:autoSpaceDE w:val="0"/>
        <w:autoSpaceDN w:val="0"/>
        <w:snapToGrid w:val="0"/>
        <w:spacing w:after="0"/>
        <w:mirrorIndents/>
        <w:jc w:val="both"/>
        <w:textAlignment w:val="baseline"/>
        <w:rPr>
          <w:rFonts w:asciiTheme="majorEastAsia" w:eastAsiaTheme="majorEastAsia" w:hAnsiTheme="majorEastAsia" w:cs="Times New Roman" w:hint="eastAsia"/>
          <w:b/>
          <w:bCs/>
          <w:color w:val="000000"/>
          <w:sz w:val="20"/>
          <w:szCs w:val="20"/>
          <w:shd w:val="clear" w:color="auto" w:fill="FFFFFF"/>
          <w:lang w:val="en-US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2518"/>
        <w:gridCol w:w="6724"/>
      </w:tblGrid>
      <w:tr w:rsidR="004C5276" w:rsidRPr="004C5276" w:rsidTr="004C527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76" w:rsidRPr="004C5276" w:rsidRDefault="004C5276">
            <w:pPr>
              <w:spacing w:after="0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proofErr w:type="spellStart"/>
            <w:r w:rsidRPr="004C5276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국립웨일스극단</w:t>
            </w:r>
            <w:proofErr w:type="spellEnd"/>
          </w:p>
          <w:p w:rsidR="004C5276" w:rsidRPr="004C5276" w:rsidRDefault="004C5276">
            <w:pPr>
              <w:widowControl w:val="0"/>
              <w:autoSpaceDE w:val="0"/>
              <w:autoSpaceDN w:val="0"/>
              <w:snapToGrid w:val="0"/>
              <w:spacing w:after="0" w:line="240" w:lineRule="auto"/>
              <w:mirrorIndents/>
              <w:jc w:val="both"/>
              <w:textAlignment w:val="baseline"/>
              <w:rPr>
                <w:rFonts w:asciiTheme="majorEastAsia" w:eastAsiaTheme="majorEastAsia" w:hAnsiTheme="majorEastAsia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4C5276">
              <w:rPr>
                <w:rFonts w:asciiTheme="majorEastAsia" w:eastAsiaTheme="majorEastAsia" w:hAnsiTheme="majorEastAsia" w:cs="Times New Roman" w:hint="eastAsia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(National Theatre Wales)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76" w:rsidRPr="004C5276" w:rsidRDefault="004C5276">
            <w:pPr>
              <w:spacing w:after="0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r w:rsidRPr="004C5276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2009년 11월 창립. </w:t>
            </w:r>
            <w:proofErr w:type="spellStart"/>
            <w:r w:rsidRPr="004C5276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웨일스</w:t>
            </w:r>
            <w:proofErr w:type="spellEnd"/>
            <w:r w:rsidRPr="004C5276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 전역에서 연극을 제작하고 있다. 창단 프로그램 “</w:t>
            </w:r>
            <w:proofErr w:type="spellStart"/>
            <w:r w:rsidRPr="004C5276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웨일스</w:t>
            </w:r>
            <w:proofErr w:type="spellEnd"/>
            <w:r w:rsidRPr="004C5276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 연극 지도(Theatre Map of Wales)”을 통해 2010년 3월부터 2011년 4월까지 매달 새 작품을 선보였다. 전체 13개 작품을 각각 다른 기법으로 제작하고 각각 다른 장소에서 상영한 바 있다. 이 극단은 대부분의 리허설을 해당 지역에서 진행하고 지역 이슈들에 참여하는 등 지역과 긴밀하게 관계 맺고 있다. 2011년 가을부터 지역 예술가의 혁신적인 공연 아이디어들을 지원하는 프로젝트 </w:t>
            </w:r>
            <w:proofErr w:type="spellStart"/>
            <w:r w:rsidRPr="004C5276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웨일스랩</w:t>
            </w:r>
            <w:proofErr w:type="spellEnd"/>
            <w:r w:rsidRPr="004C5276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(</w:t>
            </w:r>
            <w:proofErr w:type="spellStart"/>
            <w:r w:rsidRPr="004C5276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WalesLab</w:t>
            </w:r>
            <w:proofErr w:type="spellEnd"/>
            <w:r w:rsidRPr="004C5276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)을 시작했다. </w:t>
            </w:r>
          </w:p>
          <w:p w:rsidR="004C5276" w:rsidRPr="004C5276" w:rsidRDefault="004C5276">
            <w:pPr>
              <w:spacing w:after="0"/>
              <w:jc w:val="both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hyperlink r:id="rId4" w:history="1">
              <w:r w:rsidRPr="004C5276">
                <w:rPr>
                  <w:rStyle w:val="a3"/>
                  <w:rFonts w:asciiTheme="majorEastAsia" w:eastAsiaTheme="majorEastAsia" w:hAnsiTheme="majorEastAsia" w:cstheme="majorHAnsi" w:hint="eastAsia"/>
                  <w:sz w:val="20"/>
                  <w:szCs w:val="20"/>
                </w:rPr>
                <w:t>http://nationaltheatrewales.org/</w:t>
              </w:r>
            </w:hyperlink>
            <w:r w:rsidRPr="004C5276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 </w:t>
            </w:r>
          </w:p>
        </w:tc>
      </w:tr>
      <w:tr w:rsidR="004C5276" w:rsidRPr="004C5276" w:rsidTr="004C527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76" w:rsidRPr="004C5276" w:rsidRDefault="004C5276">
            <w:pPr>
              <w:widowControl w:val="0"/>
              <w:autoSpaceDE w:val="0"/>
              <w:autoSpaceDN w:val="0"/>
              <w:snapToGrid w:val="0"/>
              <w:spacing w:after="0" w:line="240" w:lineRule="auto"/>
              <w:mirrorIndents/>
              <w:jc w:val="both"/>
              <w:textAlignment w:val="baseline"/>
              <w:rPr>
                <w:rFonts w:asciiTheme="majorEastAsia" w:eastAsiaTheme="majorEastAsia" w:hAnsiTheme="majorEastAsia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4C5276">
              <w:rPr>
                <w:rFonts w:asciiTheme="majorEastAsia" w:eastAsiaTheme="majorEastAsia" w:hAnsiTheme="majorEastAsia" w:cs="Times New Roman" w:hint="eastAsia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노던스테이지</w:t>
            </w:r>
            <w:proofErr w:type="spellEnd"/>
          </w:p>
          <w:p w:rsidR="004C5276" w:rsidRPr="004C5276" w:rsidRDefault="004C5276">
            <w:pPr>
              <w:widowControl w:val="0"/>
              <w:autoSpaceDE w:val="0"/>
              <w:autoSpaceDN w:val="0"/>
              <w:snapToGrid w:val="0"/>
              <w:spacing w:after="0" w:line="240" w:lineRule="auto"/>
              <w:mirrorIndents/>
              <w:jc w:val="both"/>
              <w:textAlignment w:val="baseline"/>
              <w:rPr>
                <w:rFonts w:asciiTheme="majorEastAsia" w:eastAsiaTheme="majorEastAsia" w:hAnsiTheme="majorEastAsia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4C5276">
              <w:rPr>
                <w:rFonts w:asciiTheme="majorEastAsia" w:eastAsiaTheme="majorEastAsia" w:hAnsiTheme="majorEastAsia" w:cs="Times New Roman" w:hint="eastAsia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(Northern Stage)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76" w:rsidRPr="004C5276" w:rsidRDefault="004C5276">
            <w:pPr>
              <w:autoSpaceDE w:val="0"/>
              <w:autoSpaceDN w:val="0"/>
              <w:adjustRightInd w:val="0"/>
              <w:spacing w:after="0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proofErr w:type="spellStart"/>
            <w:r w:rsidRPr="004C5276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뉴캐슬의</w:t>
            </w:r>
            <w:proofErr w:type="spellEnd"/>
            <w:r w:rsidRPr="004C5276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 최대 공연 제작 기관. 작품을 제작하는 것은 물론, 영국의 </w:t>
            </w:r>
            <w:proofErr w:type="spellStart"/>
            <w:r w:rsidRPr="004C5276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>재능있는</w:t>
            </w:r>
            <w:proofErr w:type="spellEnd"/>
            <w:r w:rsidRPr="004C5276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 예술가와 새 작품들을 발굴하고, 어린이·청소년·성인들이 연극을 제작해 공연할 수 있는 기회와 공간을 제공하는 등 전반적인 공연 예술계의 발전을 위해서 노력하고 있다. </w:t>
            </w:r>
          </w:p>
          <w:p w:rsidR="004C5276" w:rsidRPr="004C5276" w:rsidRDefault="004C5276">
            <w:pPr>
              <w:autoSpaceDE w:val="0"/>
              <w:autoSpaceDN w:val="0"/>
              <w:adjustRightInd w:val="0"/>
              <w:spacing w:after="0"/>
              <w:rPr>
                <w:rFonts w:asciiTheme="majorEastAsia" w:eastAsiaTheme="majorEastAsia" w:hAnsiTheme="majorEastAsia" w:cstheme="majorHAnsi"/>
                <w:sz w:val="20"/>
                <w:szCs w:val="20"/>
              </w:rPr>
            </w:pPr>
            <w:hyperlink r:id="rId5" w:history="1">
              <w:r w:rsidRPr="004C5276">
                <w:rPr>
                  <w:rStyle w:val="a3"/>
                  <w:rFonts w:asciiTheme="majorEastAsia" w:eastAsiaTheme="majorEastAsia" w:hAnsiTheme="majorEastAsia" w:cstheme="majorHAnsi" w:hint="eastAsia"/>
                  <w:sz w:val="20"/>
                  <w:szCs w:val="20"/>
                </w:rPr>
                <w:t>http://www.northernstage.co.uk/</w:t>
              </w:r>
            </w:hyperlink>
            <w:r w:rsidRPr="004C5276">
              <w:rPr>
                <w:rFonts w:asciiTheme="majorEastAsia" w:eastAsiaTheme="majorEastAsia" w:hAnsiTheme="majorEastAsia" w:cstheme="majorHAnsi" w:hint="eastAsia"/>
                <w:sz w:val="20"/>
                <w:szCs w:val="20"/>
              </w:rPr>
              <w:t xml:space="preserve"> </w:t>
            </w:r>
          </w:p>
        </w:tc>
      </w:tr>
      <w:tr w:rsidR="004C5276" w:rsidRPr="004C5276" w:rsidTr="004C527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76" w:rsidRPr="004C5276" w:rsidRDefault="004C5276">
            <w:pPr>
              <w:widowControl w:val="0"/>
              <w:autoSpaceDE w:val="0"/>
              <w:autoSpaceDN w:val="0"/>
              <w:snapToGrid w:val="0"/>
              <w:spacing w:after="0" w:line="240" w:lineRule="auto"/>
              <w:mirrorIndents/>
              <w:jc w:val="both"/>
              <w:textAlignment w:val="baseline"/>
              <w:rPr>
                <w:rFonts w:asciiTheme="majorEastAsia" w:eastAsiaTheme="majorEastAsia" w:hAnsiTheme="majorEastAsia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4C5276">
              <w:rPr>
                <w:rFonts w:asciiTheme="majorEastAsia" w:eastAsiaTheme="majorEastAsia" w:hAnsiTheme="majorEastAsia" w:cs="Times New Roman" w:hint="eastAsia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댄스4</w:t>
            </w:r>
          </w:p>
          <w:p w:rsidR="004C5276" w:rsidRPr="004C5276" w:rsidRDefault="004C5276">
            <w:pPr>
              <w:widowControl w:val="0"/>
              <w:autoSpaceDE w:val="0"/>
              <w:autoSpaceDN w:val="0"/>
              <w:snapToGrid w:val="0"/>
              <w:spacing w:after="0" w:line="240" w:lineRule="auto"/>
              <w:mirrorIndents/>
              <w:jc w:val="both"/>
              <w:textAlignment w:val="baseline"/>
              <w:rPr>
                <w:rFonts w:asciiTheme="majorEastAsia" w:eastAsiaTheme="majorEastAsia" w:hAnsiTheme="majorEastAsia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4C5276">
              <w:rPr>
                <w:rFonts w:asciiTheme="majorEastAsia" w:eastAsiaTheme="majorEastAsia" w:hAnsiTheme="majorEastAsia" w:cs="Times New Roman" w:hint="eastAsia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(Dance4)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76" w:rsidRPr="004C5276" w:rsidRDefault="004C5276">
            <w:pPr>
              <w:widowControl w:val="0"/>
              <w:autoSpaceDE w:val="0"/>
              <w:autoSpaceDN w:val="0"/>
              <w:snapToGrid w:val="0"/>
              <w:spacing w:after="0" w:line="240" w:lineRule="auto"/>
              <w:mirrorIndents/>
              <w:jc w:val="both"/>
              <w:textAlignment w:val="baseline"/>
              <w:rPr>
                <w:rFonts w:asciiTheme="majorEastAsia" w:eastAsiaTheme="majorEastAsia" w:hAnsiTheme="majorEastAsia" w:cs="Calibri"/>
                <w:sz w:val="20"/>
                <w:szCs w:val="20"/>
              </w:rPr>
            </w:pPr>
            <w:proofErr w:type="spellStart"/>
            <w:r w:rsidRPr="004C5276">
              <w:rPr>
                <w:rFonts w:asciiTheme="majorEastAsia" w:eastAsiaTheme="majorEastAsia" w:hAnsiTheme="majorEastAsia" w:cs="Times New Roman" w:hint="eastAsia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노팅엄</w:t>
            </w:r>
            <w:proofErr w:type="spellEnd"/>
            <w:r w:rsidRPr="004C5276">
              <w:rPr>
                <w:rFonts w:asciiTheme="majorEastAsia" w:eastAsiaTheme="majorEastAsia" w:hAnsiTheme="majorEastAsia" w:cs="Times New Roman" w:hint="eastAsia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기반의 현대 무용 작품 제작 기관. 지역의 공연 제작 기관들과 협업하며 지역의 문화를 발전시키는데 앞장서고 있다. </w:t>
            </w:r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 xml:space="preserve">2년마다 열리는 국제적인 무용 및 </w:t>
            </w:r>
            <w:proofErr w:type="spellStart"/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>퍼포먼스</w:t>
            </w:r>
            <w:proofErr w:type="spellEnd"/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 xml:space="preserve"> 페스티벌 노트댄스(</w:t>
            </w:r>
            <w:proofErr w:type="spellStart"/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>Nottdance</w:t>
            </w:r>
            <w:proofErr w:type="spellEnd"/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>)</w:t>
            </w:r>
            <w:proofErr w:type="spellStart"/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>를</w:t>
            </w:r>
            <w:proofErr w:type="spellEnd"/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 xml:space="preserve"> 기획하고, 고급과정연수센터(</w:t>
            </w:r>
            <w:proofErr w:type="spellStart"/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>Center</w:t>
            </w:r>
            <w:proofErr w:type="spellEnd"/>
            <w:r w:rsidRPr="004C527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 xml:space="preserve"> for Advanced Training)를 운영하는 등 다양한 프로그램을 진행한다. </w:t>
            </w:r>
          </w:p>
          <w:p w:rsidR="004C5276" w:rsidRPr="004C5276" w:rsidRDefault="004C5276">
            <w:pPr>
              <w:widowControl w:val="0"/>
              <w:autoSpaceDE w:val="0"/>
              <w:autoSpaceDN w:val="0"/>
              <w:snapToGrid w:val="0"/>
              <w:spacing w:after="0" w:line="240" w:lineRule="auto"/>
              <w:mirrorIndents/>
              <w:jc w:val="both"/>
              <w:textAlignment w:val="baseline"/>
              <w:rPr>
                <w:rFonts w:asciiTheme="majorEastAsia" w:eastAsiaTheme="majorEastAsia" w:hAnsiTheme="majorEastAsia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hyperlink r:id="rId6" w:history="1">
              <w:r w:rsidRPr="004C5276">
                <w:rPr>
                  <w:rStyle w:val="a3"/>
                  <w:rFonts w:asciiTheme="majorEastAsia" w:eastAsiaTheme="majorEastAsia" w:hAnsiTheme="majorEastAsia" w:cs="Times New Roman" w:hint="eastAsia"/>
                  <w:bCs/>
                  <w:sz w:val="20"/>
                  <w:szCs w:val="20"/>
                  <w:shd w:val="clear" w:color="auto" w:fill="FFFFFF"/>
                  <w:lang w:val="en-US"/>
                </w:rPr>
                <w:t>http://www.dance4.co.uk/</w:t>
              </w:r>
            </w:hyperlink>
            <w:r w:rsidRPr="004C5276">
              <w:rPr>
                <w:rFonts w:asciiTheme="majorEastAsia" w:eastAsiaTheme="majorEastAsia" w:hAnsiTheme="majorEastAsia" w:cs="Times New Roman" w:hint="eastAsia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</w:tr>
    </w:tbl>
    <w:p w:rsidR="004C5276" w:rsidRPr="004C5276" w:rsidRDefault="004C5276" w:rsidP="004C5276">
      <w:pPr>
        <w:widowControl w:val="0"/>
        <w:shd w:val="clear" w:color="auto" w:fill="FFFFFF"/>
        <w:autoSpaceDE w:val="0"/>
        <w:autoSpaceDN w:val="0"/>
        <w:snapToGrid w:val="0"/>
        <w:spacing w:after="0"/>
        <w:mirrorIndents/>
        <w:jc w:val="both"/>
        <w:textAlignment w:val="baseline"/>
        <w:rPr>
          <w:rFonts w:asciiTheme="majorEastAsia" w:eastAsiaTheme="majorEastAsia" w:hAnsiTheme="majorEastAsia" w:cs="Times New Roman" w:hint="eastAsia"/>
          <w:b/>
          <w:bCs/>
          <w:color w:val="000000"/>
          <w:sz w:val="20"/>
          <w:szCs w:val="20"/>
          <w:shd w:val="clear" w:color="auto" w:fill="FFFFFF"/>
          <w:lang w:val="en-US"/>
        </w:rPr>
      </w:pPr>
    </w:p>
    <w:p w:rsidR="004C5276" w:rsidRPr="004C5276" w:rsidRDefault="004C5276" w:rsidP="004C5276">
      <w:pPr>
        <w:widowControl w:val="0"/>
        <w:shd w:val="clear" w:color="auto" w:fill="FFFFFF"/>
        <w:autoSpaceDE w:val="0"/>
        <w:autoSpaceDN w:val="0"/>
        <w:snapToGrid w:val="0"/>
        <w:spacing w:after="0"/>
        <w:mirrorIndents/>
        <w:jc w:val="both"/>
        <w:textAlignment w:val="baseline"/>
        <w:rPr>
          <w:rFonts w:asciiTheme="majorEastAsia" w:eastAsiaTheme="majorEastAsia" w:hAnsiTheme="majorEastAsia" w:cstheme="majorHAnsi" w:hint="eastAsia"/>
          <w:sz w:val="20"/>
          <w:szCs w:val="20"/>
        </w:rPr>
      </w:pPr>
      <w:r w:rsidRPr="004C5276">
        <w:rPr>
          <w:rFonts w:asciiTheme="majorEastAsia" w:eastAsiaTheme="majorEastAsia" w:hAnsiTheme="majorEastAsia" w:cstheme="majorHAnsi" w:hint="eastAsia"/>
          <w:sz w:val="20"/>
          <w:szCs w:val="20"/>
          <w:lang w:val="en-US"/>
        </w:rPr>
        <w:t xml:space="preserve"> </w:t>
      </w:r>
    </w:p>
    <w:p w:rsidR="004C5276" w:rsidRPr="004C5276" w:rsidRDefault="004C5276" w:rsidP="004C5276">
      <w:pPr>
        <w:spacing w:after="0" w:line="480" w:lineRule="auto"/>
        <w:ind w:right="200"/>
        <w:jc w:val="both"/>
        <w:rPr>
          <w:rFonts w:asciiTheme="majorEastAsia" w:eastAsiaTheme="majorEastAsia" w:hAnsiTheme="majorEastAsia" w:hint="eastAsia"/>
          <w:sz w:val="20"/>
          <w:szCs w:val="20"/>
        </w:rPr>
      </w:pPr>
    </w:p>
    <w:p w:rsidR="00DC4144" w:rsidRPr="004C5276" w:rsidRDefault="00DC4144">
      <w:pPr>
        <w:rPr>
          <w:sz w:val="20"/>
          <w:szCs w:val="20"/>
        </w:rPr>
      </w:pPr>
    </w:p>
    <w:sectPr w:rsidR="00DC4144" w:rsidRPr="004C5276" w:rsidSect="00DC414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4C5276"/>
    <w:rsid w:val="004C5276"/>
    <w:rsid w:val="00DC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76"/>
    <w:pPr>
      <w:spacing w:after="200" w:line="276" w:lineRule="auto"/>
    </w:pPr>
    <w:rPr>
      <w:kern w:val="0"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27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C5276"/>
    <w:rPr>
      <w:rFonts w:eastAsia="Times New Roman"/>
      <w:kern w:val="0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nce4.co.uk/" TargetMode="External"/><Relationship Id="rId5" Type="http://schemas.openxmlformats.org/officeDocument/2006/relationships/hyperlink" Target="http://www.northernstage.co.uk/" TargetMode="External"/><Relationship Id="rId4" Type="http://schemas.openxmlformats.org/officeDocument/2006/relationships/hyperlink" Target="http://nationaltheatrewales.org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2013-10-03T08:45:00Z</dcterms:created>
  <dcterms:modified xsi:type="dcterms:W3CDTF">2013-10-03T08:45:00Z</dcterms:modified>
</cp:coreProperties>
</file>